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A1F4695" w14:textId="56A361C1" w:rsidR="009156D9" w:rsidRPr="00E81A12" w:rsidRDefault="009156D9" w:rsidP="00E81A12">
      <w:pPr>
        <w:pStyle w:val="Heading1"/>
        <w:spacing w:after="240"/>
        <w:jc w:val="center"/>
        <w:rPr>
          <w:rFonts w:eastAsia="Times New Roman"/>
          <w:b/>
          <w:bCs/>
          <w:color w:val="000000" w:themeColor="text1"/>
        </w:rPr>
      </w:pPr>
      <w:r w:rsidRPr="00E81A12">
        <w:rPr>
          <w:rFonts w:eastAsia="Times New Roman"/>
          <w:b/>
          <w:bCs/>
          <w:color w:val="000000" w:themeColor="text1"/>
        </w:rPr>
        <w:t>A Brief Guide to Increasing Access for People with Disabilities</w:t>
      </w:r>
    </w:p>
    <w:p w14:paraId="7553AE34" w14:textId="77777777" w:rsidR="00E81A12" w:rsidRDefault="009156D9" w:rsidP="00E81A12">
      <w:r w:rsidRPr="00E81A12">
        <w:t>An excerpt from:</w:t>
      </w:r>
      <w:r w:rsidR="00E81A12">
        <w:t xml:space="preserve"> </w:t>
      </w:r>
      <w:proofErr w:type="spellStart"/>
      <w:r w:rsidRPr="00E81A12">
        <w:t>Girma</w:t>
      </w:r>
      <w:proofErr w:type="spellEnd"/>
      <w:r w:rsidRPr="00E81A12">
        <w:t xml:space="preserve">, H. (2019). </w:t>
      </w:r>
      <w:proofErr w:type="spellStart"/>
      <w:r w:rsidRPr="00E81A12">
        <w:t>Haben</w:t>
      </w:r>
      <w:proofErr w:type="spellEnd"/>
      <w:r w:rsidRPr="00E81A12">
        <w:t>: The Deafblind Woman Who Conquered Harvard Law. Hachette Book Group, Inc,</w:t>
      </w:r>
    </w:p>
    <w:p w14:paraId="3D7A4969" w14:textId="264EF2C9" w:rsidR="004C4175" w:rsidRPr="00E81A12" w:rsidRDefault="009156D9" w:rsidP="00E81A12">
      <w:pPr>
        <w:spacing w:before="240"/>
      </w:pPr>
      <w:r w:rsidRPr="009156D9">
        <w:t>All of our bodies change over time. We all deserve dignity and access at every stage in our lives. Most people will need to seek accessibility solutions at some point, whether for a family member, a colleague, or for oneself. Disability is part of the human experience. We all need to engage in the work to make our world accessible to everyone. Inclusion is a choice. </w:t>
      </w:r>
    </w:p>
    <w:p w14:paraId="36F42336" w14:textId="5C8977B8" w:rsidR="004C4175" w:rsidRPr="00E81A12" w:rsidRDefault="009156D9" w:rsidP="00E81A12">
      <w:pPr>
        <w:pStyle w:val="Heading2"/>
      </w:pPr>
      <w:r w:rsidRPr="00E81A12">
        <w:t>Why should organizations invest in accessibility? </w:t>
      </w:r>
    </w:p>
    <w:p w14:paraId="68D83D06" w14:textId="77777777" w:rsidR="004C4175" w:rsidRPr="00E81A12" w:rsidRDefault="009156D9" w:rsidP="00E81A12">
      <w:r w:rsidRPr="009156D9">
        <w:t>Accessibility Promotes Organizational Growth. People with disabilities are the largest minority group. There are over 57 million Americans with disabilities. Around the world there are over 1.3 billion people with disabilities. Reaching a group of this scale allows organizations to grow, increasing community engagement. </w:t>
      </w:r>
    </w:p>
    <w:p w14:paraId="328CACEC" w14:textId="59D2B645" w:rsidR="004C4175" w:rsidRPr="00E81A12" w:rsidRDefault="009156D9" w:rsidP="00E81A12">
      <w:pPr>
        <w:pStyle w:val="Heading3"/>
      </w:pPr>
      <w:r w:rsidRPr="00E81A12">
        <w:t xml:space="preserve">People with Disabilities Drive Innovation. </w:t>
      </w:r>
    </w:p>
    <w:p w14:paraId="7959518E" w14:textId="729AAA85" w:rsidR="004C4175" w:rsidRPr="00E81A12" w:rsidRDefault="009156D9" w:rsidP="00E81A12">
      <w:r w:rsidRPr="009156D9">
        <w:t>People with disabilities sparked the creation of many of the technologies we use today, from vegetable peelers to email. Organizations that choose to become accessible can benefit from the talents of people with disabilities. </w:t>
      </w:r>
    </w:p>
    <w:p w14:paraId="466AF65B" w14:textId="205796B3" w:rsidR="004C4175" w:rsidRPr="00E81A12" w:rsidRDefault="009156D9" w:rsidP="00E81A12">
      <w:pPr>
        <w:pStyle w:val="Heading3"/>
      </w:pPr>
      <w:r w:rsidRPr="00E81A12">
        <w:t xml:space="preserve">Meet Legal Requirements. </w:t>
      </w:r>
    </w:p>
    <w:p w14:paraId="50190C91" w14:textId="459373AA" w:rsidR="004C4175" w:rsidRPr="00E81A12" w:rsidRDefault="009156D9" w:rsidP="00E81A12">
      <w:r w:rsidRPr="009156D9">
        <w:t>Litigation is expensive and time-consuming. Choosing to make services accessible saves resources in the long run. </w:t>
      </w:r>
    </w:p>
    <w:p w14:paraId="2CB8B8BA" w14:textId="359B4917" w:rsidR="004C4175" w:rsidRPr="00E81A12" w:rsidRDefault="009156D9" w:rsidP="00E81A12">
      <w:pPr>
        <w:pStyle w:val="Heading2"/>
      </w:pPr>
      <w:r w:rsidRPr="00E81A12">
        <w:t>What can organizations do to become more accessible? </w:t>
      </w:r>
    </w:p>
    <w:p w14:paraId="4B23C268" w14:textId="77777777" w:rsidR="00E81A12" w:rsidRDefault="009156D9" w:rsidP="00E81A12">
      <w:pPr>
        <w:pStyle w:val="ListParagraph"/>
        <w:numPr>
          <w:ilvl w:val="0"/>
          <w:numId w:val="8"/>
        </w:numPr>
      </w:pPr>
      <w:r w:rsidRPr="009156D9">
        <w:t>Conduct a survey to identify physical, social, and digital barriers. Work to remove these barriers. </w:t>
      </w:r>
    </w:p>
    <w:p w14:paraId="11D8408E" w14:textId="77777777" w:rsidR="00E81A12" w:rsidRDefault="009156D9" w:rsidP="00E81A12">
      <w:pPr>
        <w:pStyle w:val="ListParagraph"/>
        <w:numPr>
          <w:ilvl w:val="0"/>
          <w:numId w:val="8"/>
        </w:numPr>
      </w:pPr>
      <w:r w:rsidRPr="009156D9">
        <w:t>Plan for accessibility from the start. Designing a new service or product with access in mind is easier than trying to jury-rig accessibility after the product or service has been created. </w:t>
      </w:r>
    </w:p>
    <w:p w14:paraId="5DB07D8A" w14:textId="77777777" w:rsidR="00E81A12" w:rsidRDefault="009156D9" w:rsidP="00E81A12">
      <w:pPr>
        <w:pStyle w:val="ListParagraph"/>
        <w:numPr>
          <w:ilvl w:val="0"/>
          <w:numId w:val="8"/>
        </w:numPr>
      </w:pPr>
      <w:r w:rsidRPr="009156D9">
        <w:t>Increase hiring of people with disabilities—one of the largest untapped talent pools. </w:t>
      </w:r>
    </w:p>
    <w:p w14:paraId="2BBEC4D4" w14:textId="6E76C6AB" w:rsidR="004C4175" w:rsidRPr="00E81A12" w:rsidRDefault="009156D9" w:rsidP="00E81A12">
      <w:pPr>
        <w:pStyle w:val="ListParagraph"/>
        <w:numPr>
          <w:ilvl w:val="0"/>
          <w:numId w:val="8"/>
        </w:numPr>
      </w:pPr>
      <w:r w:rsidRPr="009156D9">
        <w:t>Hold regular disability rights training sessions to help create a more inclusive culture. </w:t>
      </w:r>
    </w:p>
    <w:p w14:paraId="03DD3E0C" w14:textId="59A20409" w:rsidR="004C4175" w:rsidRPr="00E81A12" w:rsidRDefault="009156D9" w:rsidP="00E81A12">
      <w:pPr>
        <w:pStyle w:val="Heading2"/>
      </w:pPr>
      <w:r w:rsidRPr="00E81A12">
        <w:t>Promote positive disability stories in the media. </w:t>
      </w:r>
    </w:p>
    <w:p w14:paraId="20EE2199" w14:textId="066A3286" w:rsidR="004C4175" w:rsidRPr="00E81A12" w:rsidRDefault="009156D9" w:rsidP="00E81A12">
      <w:pPr>
        <w:pStyle w:val="Heading3"/>
      </w:pPr>
      <w:r w:rsidRPr="00E81A12">
        <w:t>Talking About Disability and Producing Positive Disability Stories </w:t>
      </w:r>
    </w:p>
    <w:p w14:paraId="40D7502D" w14:textId="44F64A93" w:rsidR="004C4175" w:rsidRPr="00E81A12" w:rsidRDefault="009156D9" w:rsidP="00E81A12">
      <w:r w:rsidRPr="009156D9">
        <w:t>How we describe disability experiences in the media can help or hurt the disability community. Positive portrayals promote inclusion, increasing opportunities for education, employment, and social integration. While we can’t change our past, we can influence our future through the messages we send. </w:t>
      </w:r>
    </w:p>
    <w:p w14:paraId="6841F238" w14:textId="5515A897" w:rsidR="004C4175" w:rsidRPr="00E81A12" w:rsidRDefault="009156D9" w:rsidP="00E81A12">
      <w:pPr>
        <w:pStyle w:val="Heading3"/>
      </w:pPr>
      <w:r w:rsidRPr="00E81A12">
        <w:t>Positive Messages to Send </w:t>
      </w:r>
    </w:p>
    <w:p w14:paraId="7F777BC7" w14:textId="77777777" w:rsidR="004C4175" w:rsidRPr="00E81A12" w:rsidRDefault="009156D9" w:rsidP="00E81A12">
      <w:pPr>
        <w:pStyle w:val="ListParagraph"/>
        <w:numPr>
          <w:ilvl w:val="0"/>
          <w:numId w:val="1"/>
        </w:numPr>
      </w:pPr>
      <w:r w:rsidRPr="00E81A12">
        <w:t>We respect and admire disabled leaders, just as we respect and admire our nondisabled leaders. </w:t>
      </w:r>
    </w:p>
    <w:p w14:paraId="63FFFC50" w14:textId="77777777" w:rsidR="004C4175" w:rsidRPr="00E81A12" w:rsidRDefault="009156D9" w:rsidP="00E81A12">
      <w:pPr>
        <w:pStyle w:val="ListParagraph"/>
        <w:numPr>
          <w:ilvl w:val="0"/>
          <w:numId w:val="1"/>
        </w:numPr>
      </w:pPr>
      <w:r w:rsidRPr="00E81A12">
        <w:t>We can always find alternative techniques to reach goals and accomplish tasks. These creative solutions are equal in value to mainstream solutions. </w:t>
      </w:r>
    </w:p>
    <w:p w14:paraId="5F382C70" w14:textId="25D47E5A" w:rsidR="004C4175" w:rsidRPr="00E81A12" w:rsidRDefault="009156D9" w:rsidP="00E81A12">
      <w:pPr>
        <w:pStyle w:val="ListParagraph"/>
        <w:numPr>
          <w:ilvl w:val="0"/>
          <w:numId w:val="1"/>
        </w:numPr>
      </w:pPr>
      <w:r w:rsidRPr="00E81A12">
        <w:t>We’re all interdependent and go further when we support one another. </w:t>
      </w:r>
    </w:p>
    <w:p w14:paraId="6B22ABBB" w14:textId="31BFE88A" w:rsidR="004C4175" w:rsidRPr="00E81A12" w:rsidRDefault="009156D9" w:rsidP="00E81A12">
      <w:pPr>
        <w:pStyle w:val="Heading3"/>
      </w:pPr>
      <w:r w:rsidRPr="00E81A12">
        <w:lastRenderedPageBreak/>
        <w:t>Harmful Messages to Avoid </w:t>
      </w:r>
    </w:p>
    <w:p w14:paraId="776D8FD2" w14:textId="41335889" w:rsidR="004C4175" w:rsidRPr="00E81A12" w:rsidRDefault="009156D9" w:rsidP="00E81A12">
      <w:pPr>
        <w:pStyle w:val="ListParagraph"/>
        <w:numPr>
          <w:ilvl w:val="0"/>
          <w:numId w:val="2"/>
        </w:numPr>
      </w:pPr>
      <w:r w:rsidRPr="00E81A12">
        <w:t>Nondisabled people should feel grateful they don’t have disabilities. This perpetuates hierarchies of us versus them, continuing the marginalization of people with disabilities. </w:t>
      </w:r>
    </w:p>
    <w:p w14:paraId="177A3864" w14:textId="77777777" w:rsidR="004C4175" w:rsidRPr="00E81A12" w:rsidRDefault="009156D9" w:rsidP="00E81A12">
      <w:pPr>
        <w:pStyle w:val="ListParagraph"/>
        <w:numPr>
          <w:ilvl w:val="0"/>
          <w:numId w:val="2"/>
        </w:numPr>
      </w:pPr>
      <w:r w:rsidRPr="00E81A12">
        <w:t>Successful people with disabilities overcame their disabilities. When the media portrays the problem as the disability, society is not encouraged to change. The biggest barriers exist not in the person, but in the physical, social, and digital environment. People with disabilities and their communities succeed when the community decides to dismantle digital, attitudinal, and physical barriers. </w:t>
      </w:r>
    </w:p>
    <w:p w14:paraId="4A37C343" w14:textId="77777777" w:rsidR="004C4175" w:rsidRPr="00E81A12" w:rsidRDefault="009156D9" w:rsidP="00E81A12">
      <w:pPr>
        <w:pStyle w:val="ListParagraph"/>
        <w:numPr>
          <w:ilvl w:val="0"/>
          <w:numId w:val="2"/>
        </w:numPr>
      </w:pPr>
      <w:r w:rsidRPr="00E81A12">
        <w:t>Flat, one-dimensional portrayals of people with disabilities. Stories that reduce a person to just their disability encourage potential employers, teachers, and other community members to similarly reduce the person to just a disability. </w:t>
      </w:r>
    </w:p>
    <w:p w14:paraId="246FD510" w14:textId="77777777" w:rsidR="004C4175" w:rsidRPr="00E81A12" w:rsidRDefault="009156D9" w:rsidP="00E81A12">
      <w:pPr>
        <w:pStyle w:val="ListParagraph"/>
        <w:numPr>
          <w:ilvl w:val="0"/>
          <w:numId w:val="2"/>
        </w:numPr>
      </w:pPr>
      <w:r w:rsidRPr="00E81A12">
        <w:t xml:space="preserve">Victimizing Language. Avoid victimizing language when describing medical conditions and other aspects of the disability experience. E.g., “She is blind” is neutral, </w:t>
      </w:r>
      <w:proofErr w:type="gramStart"/>
      <w:r w:rsidRPr="00E81A12">
        <w:t>but,</w:t>
      </w:r>
      <w:proofErr w:type="gramEnd"/>
      <w:r w:rsidRPr="00E81A12">
        <w:t xml:space="preserve"> “She suffers from blindness” encourages pity. </w:t>
      </w:r>
    </w:p>
    <w:p w14:paraId="7A7D4B1E" w14:textId="7A22CF18" w:rsidR="004C4175" w:rsidRPr="00E81A12" w:rsidRDefault="009156D9" w:rsidP="00E81A12">
      <w:pPr>
        <w:pStyle w:val="ListParagraph"/>
        <w:numPr>
          <w:ilvl w:val="0"/>
          <w:numId w:val="2"/>
        </w:numPr>
      </w:pPr>
      <w:r w:rsidRPr="00E81A12">
        <w:t>Jumping through hoops to avoid saying “disability” and related words. Linguistic gymnastics such as “special needs” and “differently abled” perpetuate stigma. We plainly state other human characteristics. We write, “She is a girl,” rather than, “She has a special gender.” The words we use to discuss disability should similarly be straightforward. Tiptoeing around our differences is also more cumbersome. E.g., “He is a person who uses a wheelchair,” compared to “He uses a wheelchair.” Keep it simple and just say “disability” and related words. </w:t>
      </w:r>
    </w:p>
    <w:p w14:paraId="1A18B198" w14:textId="6689162B" w:rsidR="004C4175" w:rsidRPr="00E81A12" w:rsidRDefault="009156D9" w:rsidP="00E81A12">
      <w:pPr>
        <w:pStyle w:val="Heading3"/>
      </w:pPr>
      <w:r w:rsidRPr="00E81A12">
        <w:t>Storytelling Practices </w:t>
      </w:r>
    </w:p>
    <w:p w14:paraId="27046A89" w14:textId="77777777" w:rsidR="000A4CBE" w:rsidRPr="00E81A12" w:rsidRDefault="009156D9" w:rsidP="00E81A12">
      <w:pPr>
        <w:pStyle w:val="ListParagraph"/>
        <w:numPr>
          <w:ilvl w:val="0"/>
          <w:numId w:val="3"/>
        </w:numPr>
        <w:rPr>
          <w:color w:val="auto"/>
          <w:sz w:val="24"/>
          <w:szCs w:val="24"/>
        </w:rPr>
      </w:pPr>
      <w:r w:rsidRPr="00E81A12">
        <w:t>Spotlight the voices of people with disabilities. Stories about disability have a disturbing pattern of marginalizing disabled voices in favor of the voices of the nondisabled parent, teacher, friend, etc. Practice focusing the story’s attention on the perspective of the disabled person rather than the nondisabled person. </w:t>
      </w:r>
    </w:p>
    <w:p w14:paraId="6302BA19" w14:textId="77777777" w:rsidR="000A4CBE" w:rsidRPr="00E81A12" w:rsidRDefault="009156D9" w:rsidP="00E81A12">
      <w:pPr>
        <w:pStyle w:val="ListParagraph"/>
        <w:numPr>
          <w:ilvl w:val="0"/>
          <w:numId w:val="3"/>
        </w:numPr>
        <w:rPr>
          <w:color w:val="auto"/>
          <w:sz w:val="24"/>
          <w:szCs w:val="24"/>
        </w:rPr>
      </w:pPr>
      <w:r w:rsidRPr="00E81A12">
        <w:t>Avoid assumptions. Many disability myths are so deeply entrenched in our culture that people assume them to be true. Should you use blind, partially sighted, low vision, hard of sight, or legally blind? Ask the person being described rather than making assumptions. </w:t>
      </w:r>
    </w:p>
    <w:p w14:paraId="710625D2" w14:textId="0ABA49F7" w:rsidR="000A4CBE" w:rsidRPr="00E81A12" w:rsidRDefault="009156D9" w:rsidP="00E81A12">
      <w:pPr>
        <w:pStyle w:val="ListParagraph"/>
        <w:numPr>
          <w:ilvl w:val="0"/>
          <w:numId w:val="3"/>
        </w:numPr>
        <w:rPr>
          <w:color w:val="auto"/>
          <w:sz w:val="24"/>
          <w:szCs w:val="24"/>
        </w:rPr>
      </w:pPr>
      <w:r w:rsidRPr="00E81A12">
        <w:t xml:space="preserve">Challenge yourself to create a disability story without using the word “inspiration.” The overuse of the word, especially for the most trivial things, has dulled its meaning. People sometimes even use the word as a disguise for pity. E.g., “You inspire me to stop complaining about my problems because I should feel </w:t>
      </w:r>
      <w:proofErr w:type="gramStart"/>
      <w:r w:rsidRPr="00E81A12">
        <w:t>grateful</w:t>
      </w:r>
      <w:proofErr w:type="gramEnd"/>
      <w:r w:rsidRPr="00E81A12">
        <w:t xml:space="preserve"> I don’t have yours.” Messages that perpetuate us-versus-them hierarchies contribute to marginalization. Engage audiences by moving beyond the inspiration cliche. </w:t>
      </w:r>
    </w:p>
    <w:p w14:paraId="721E2D3C" w14:textId="27B44340" w:rsidR="000A4CBE" w:rsidRPr="00E81A12" w:rsidRDefault="009156D9" w:rsidP="00E81A12">
      <w:pPr>
        <w:pStyle w:val="Heading2"/>
      </w:pPr>
      <w:r w:rsidRPr="00E81A12">
        <w:t>Create Accessible Digital Content </w:t>
      </w:r>
    </w:p>
    <w:p w14:paraId="3D7043B2" w14:textId="45554A5B" w:rsidR="000A4CBE" w:rsidRPr="00E81A12" w:rsidRDefault="009156D9" w:rsidP="00E81A12">
      <w:pPr>
        <w:spacing w:after="60"/>
      </w:pPr>
      <w:r w:rsidRPr="00E81A12">
        <w:t>Digital information that is accessible reaches a larger audience. The Web Content Accessibility Guidelines is a set of technical standards for making websites accessible to people with disabilities. To design accessible mobile apps, refer to the developer accessibility guidelines for iOS and Android. Here are a few things to keep in mind for digital content. </w:t>
      </w:r>
    </w:p>
    <w:p w14:paraId="54DB4635" w14:textId="0CF0A49E" w:rsidR="001A0E91" w:rsidRPr="00E81A12" w:rsidRDefault="009156D9" w:rsidP="00E81A12">
      <w:pPr>
        <w:pStyle w:val="ListParagraph"/>
        <w:numPr>
          <w:ilvl w:val="0"/>
          <w:numId w:val="7"/>
        </w:numPr>
      </w:pPr>
      <w:r w:rsidRPr="00E81A12">
        <w:t>Videos </w:t>
      </w:r>
    </w:p>
    <w:p w14:paraId="7B0F6F6A" w14:textId="1A323B55" w:rsidR="001A0E91" w:rsidRPr="00E81A12" w:rsidRDefault="009156D9" w:rsidP="00E81A12">
      <w:pPr>
        <w:pStyle w:val="ListParagraph"/>
        <w:numPr>
          <w:ilvl w:val="1"/>
          <w:numId w:val="7"/>
        </w:numPr>
        <w:rPr>
          <w:color w:val="auto"/>
          <w:sz w:val="24"/>
          <w:szCs w:val="24"/>
        </w:rPr>
      </w:pPr>
      <w:r w:rsidRPr="00E81A12">
        <w:t>Provide captions so that Deaf individuals can access the audio content. </w:t>
      </w:r>
    </w:p>
    <w:p w14:paraId="3408CB25" w14:textId="77777777" w:rsidR="001A0E91" w:rsidRPr="00E81A12" w:rsidRDefault="009156D9" w:rsidP="00E81A12">
      <w:pPr>
        <w:pStyle w:val="ListParagraph"/>
        <w:numPr>
          <w:ilvl w:val="1"/>
          <w:numId w:val="7"/>
        </w:numPr>
        <w:rPr>
          <w:color w:val="auto"/>
          <w:sz w:val="24"/>
          <w:szCs w:val="24"/>
        </w:rPr>
      </w:pPr>
      <w:r w:rsidRPr="00E81A12">
        <w:t>Provide audio descriptions so that blind individuals can access the visual content. Audio descriptions are spoken narrations of key visual information that is inserted during pauses in the dialogue. </w:t>
      </w:r>
    </w:p>
    <w:p w14:paraId="29088022" w14:textId="77777777" w:rsidR="001A0E91" w:rsidRPr="00E81A12" w:rsidRDefault="009156D9" w:rsidP="00E81A12">
      <w:pPr>
        <w:pStyle w:val="ListParagraph"/>
        <w:numPr>
          <w:ilvl w:val="1"/>
          <w:numId w:val="7"/>
        </w:numPr>
        <w:rPr>
          <w:color w:val="auto"/>
          <w:sz w:val="24"/>
          <w:szCs w:val="24"/>
        </w:rPr>
      </w:pPr>
      <w:r w:rsidRPr="00E81A12">
        <w:lastRenderedPageBreak/>
        <w:t>Provide a transcript that also includes key visual descriptions. This is particularly helpful for Deafblind viewers. </w:t>
      </w:r>
    </w:p>
    <w:p w14:paraId="6B3CE9B0" w14:textId="77777777" w:rsidR="001A0E91" w:rsidRPr="00E81A12" w:rsidRDefault="001A0E91" w:rsidP="00E81A12">
      <w:pPr>
        <w:pStyle w:val="ListParagraph"/>
        <w:numPr>
          <w:ilvl w:val="0"/>
          <w:numId w:val="7"/>
        </w:numPr>
      </w:pPr>
      <w:r w:rsidRPr="00E81A12">
        <w:t>Podcasts and Radio </w:t>
      </w:r>
    </w:p>
    <w:p w14:paraId="2FBCD8A2" w14:textId="77777777" w:rsidR="001A0E91" w:rsidRPr="00E81A12" w:rsidRDefault="009156D9" w:rsidP="00E81A12">
      <w:pPr>
        <w:pStyle w:val="ListParagraph"/>
        <w:numPr>
          <w:ilvl w:val="1"/>
          <w:numId w:val="7"/>
        </w:numPr>
      </w:pPr>
      <w:r w:rsidRPr="00E81A12">
        <w:t>Provide a transcript to ensure access for Deaf viewers. </w:t>
      </w:r>
      <w:r w:rsidRPr="00E81A12">
        <w:br/>
        <w:t>Images </w:t>
      </w:r>
    </w:p>
    <w:p w14:paraId="6ABD1D25" w14:textId="77777777" w:rsidR="001A0E91" w:rsidRPr="00E81A12" w:rsidRDefault="009156D9" w:rsidP="00E81A12">
      <w:pPr>
        <w:pStyle w:val="ListParagraph"/>
        <w:numPr>
          <w:ilvl w:val="1"/>
          <w:numId w:val="7"/>
        </w:numPr>
      </w:pPr>
      <w:r w:rsidRPr="00E81A12">
        <w:t>Provide an image description near the image. The image description should communicate key visual information. </w:t>
      </w:r>
    </w:p>
    <w:p w14:paraId="75ACF987" w14:textId="77777777" w:rsidR="001A0E91" w:rsidRPr="00E81A12" w:rsidRDefault="009156D9" w:rsidP="00E81A12">
      <w:pPr>
        <w:pStyle w:val="ListParagraph"/>
        <w:numPr>
          <w:ilvl w:val="0"/>
          <w:numId w:val="7"/>
        </w:numPr>
        <w:rPr>
          <w:rFonts w:eastAsiaTheme="minorHAnsi"/>
          <w:color w:val="auto"/>
          <w:sz w:val="24"/>
          <w:szCs w:val="24"/>
        </w:rPr>
      </w:pPr>
      <w:r w:rsidRPr="00E81A12">
        <w:t>Articles </w:t>
      </w:r>
    </w:p>
    <w:p w14:paraId="6824FC71" w14:textId="73D62CD0" w:rsidR="001A0E91" w:rsidRPr="00E81A12" w:rsidRDefault="009156D9" w:rsidP="00E81A12">
      <w:pPr>
        <w:pStyle w:val="ListParagraph"/>
        <w:numPr>
          <w:ilvl w:val="1"/>
          <w:numId w:val="7"/>
        </w:numPr>
        <w:rPr>
          <w:rFonts w:eastAsiaTheme="minorHAnsi"/>
          <w:color w:val="auto"/>
          <w:sz w:val="24"/>
          <w:szCs w:val="24"/>
        </w:rPr>
      </w:pPr>
      <w:r w:rsidRPr="00E81A12">
        <w:t>The text of the articles should be machine-readable. Machine-readable text can be read by software used by blind viewers to convert the text to speech or digital braille.</w:t>
      </w:r>
    </w:p>
    <w:p w14:paraId="71117EA8" w14:textId="61ABE200" w:rsidR="00E81A12" w:rsidRDefault="009156D9" w:rsidP="00E81A12">
      <w:pPr>
        <w:pStyle w:val="Heading2"/>
        <w:rPr>
          <w:color w:val="000000"/>
          <w:sz w:val="21"/>
          <w:szCs w:val="21"/>
        </w:rPr>
      </w:pPr>
      <w:r w:rsidRPr="00E81A12">
        <w:t>Resources </w:t>
      </w:r>
    </w:p>
    <w:p w14:paraId="058F3333" w14:textId="58A00B53" w:rsidR="00E81A12" w:rsidRDefault="003F1BB2" w:rsidP="00E81A12">
      <w:r>
        <w:fldChar w:fldCharType="begin"/>
      </w:r>
      <w:r>
        <w:instrText xml:space="preserve"> HYPERLINK "http://disabilityrights-law.org/" </w:instrText>
      </w:r>
      <w:r>
        <w:fldChar w:fldCharType="separate"/>
      </w:r>
      <w:r w:rsidR="009156D9" w:rsidRPr="003F1BB2">
        <w:rPr>
          <w:rStyle w:val="Hyperlink"/>
        </w:rPr>
        <w:t>Disability Rights Bar Association</w:t>
      </w:r>
      <w:r>
        <w:fldChar w:fldCharType="end"/>
      </w:r>
      <w:r w:rsidR="009156D9" w:rsidRPr="00E81A12">
        <w:t> </w:t>
      </w:r>
      <w:r w:rsidRPr="00E81A12">
        <w:t xml:space="preserve"> </w:t>
      </w:r>
      <w:r w:rsidR="009156D9" w:rsidRPr="00E81A12">
        <w:br/>
      </w:r>
      <w:hyperlink r:id="rId5" w:history="1">
        <w:r w:rsidR="009156D9" w:rsidRPr="003F1BB2">
          <w:rPr>
            <w:rStyle w:val="Hyperlink"/>
          </w:rPr>
          <w:t>Disability Visibility Project</w:t>
        </w:r>
      </w:hyperlink>
      <w:r w:rsidR="009156D9" w:rsidRPr="00E81A12">
        <w:t> </w:t>
      </w:r>
      <w:r w:rsidRPr="00E81A12">
        <w:t xml:space="preserve"> </w:t>
      </w:r>
      <w:r w:rsidR="009156D9" w:rsidRPr="00E81A12">
        <w:br/>
      </w:r>
      <w:hyperlink r:id="rId6" w:history="1">
        <w:proofErr w:type="spellStart"/>
        <w:r w:rsidR="009156D9" w:rsidRPr="003F1BB2">
          <w:rPr>
            <w:rStyle w:val="Hyperlink"/>
          </w:rPr>
          <w:t>Haben</w:t>
        </w:r>
        <w:proofErr w:type="spellEnd"/>
        <w:r w:rsidR="009156D9" w:rsidRPr="003F1BB2">
          <w:rPr>
            <w:rStyle w:val="Hyperlink"/>
          </w:rPr>
          <w:t xml:space="preserve"> </w:t>
        </w:r>
        <w:proofErr w:type="spellStart"/>
        <w:r w:rsidR="009156D9" w:rsidRPr="003F1BB2">
          <w:rPr>
            <w:rStyle w:val="Hyperlink"/>
          </w:rPr>
          <w:t>Girma</w:t>
        </w:r>
        <w:proofErr w:type="spellEnd"/>
      </w:hyperlink>
      <w:r w:rsidR="009156D9" w:rsidRPr="00E81A12">
        <w:t> </w:t>
      </w:r>
      <w:r w:rsidRPr="00E81A12">
        <w:t xml:space="preserve"> </w:t>
      </w:r>
      <w:r w:rsidR="009156D9" w:rsidRPr="00E81A12">
        <w:br/>
      </w:r>
      <w:hyperlink r:id="rId7" w:history="1">
        <w:r w:rsidR="009156D9" w:rsidRPr="003F1BB2">
          <w:rPr>
            <w:rStyle w:val="Hyperlink"/>
          </w:rPr>
          <w:t>Helping Educate to Advance the Rights of the Deaf (HEARD)</w:t>
        </w:r>
      </w:hyperlink>
      <w:r w:rsidR="009156D9" w:rsidRPr="00E81A12">
        <w:br/>
      </w:r>
      <w:hyperlink r:id="rId8" w:history="1">
        <w:r w:rsidR="009156D9" w:rsidRPr="003F1BB2">
          <w:rPr>
            <w:rStyle w:val="Hyperlink"/>
          </w:rPr>
          <w:t>Helen Keller Services</w:t>
        </w:r>
      </w:hyperlink>
      <w:r w:rsidR="009156D9" w:rsidRPr="00E81A12">
        <w:t>, </w:t>
      </w:r>
      <w:r w:rsidRPr="00E81A12">
        <w:t xml:space="preserve"> </w:t>
      </w:r>
      <w:r w:rsidR="009156D9" w:rsidRPr="00E81A12">
        <w:br/>
      </w:r>
      <w:hyperlink r:id="rId9" w:history="1">
        <w:proofErr w:type="spellStart"/>
        <w:r w:rsidR="009156D9" w:rsidRPr="003F1BB2">
          <w:rPr>
            <w:rStyle w:val="Hyperlink"/>
          </w:rPr>
          <w:t>Knowbility</w:t>
        </w:r>
        <w:proofErr w:type="spellEnd"/>
      </w:hyperlink>
      <w:r w:rsidR="009156D9" w:rsidRPr="00E81A12">
        <w:t> </w:t>
      </w:r>
      <w:r w:rsidRPr="00E81A12">
        <w:t xml:space="preserve"> </w:t>
      </w:r>
      <w:r w:rsidR="009156D9" w:rsidRPr="00E81A12">
        <w:br/>
      </w:r>
      <w:hyperlink r:id="rId10" w:history="1">
        <w:r w:rsidR="009156D9" w:rsidRPr="003F1BB2">
          <w:rPr>
            <w:rStyle w:val="Hyperlink"/>
          </w:rPr>
          <w:t>National Association of the Deaf</w:t>
        </w:r>
      </w:hyperlink>
      <w:r w:rsidR="009156D9" w:rsidRPr="00E81A12">
        <w:t>, </w:t>
      </w:r>
      <w:r w:rsidRPr="00E81A12">
        <w:t xml:space="preserve"> </w:t>
      </w:r>
      <w:r w:rsidR="009156D9" w:rsidRPr="00E81A12">
        <w:br/>
      </w:r>
      <w:hyperlink r:id="rId11" w:history="1">
        <w:r w:rsidR="009156D9" w:rsidRPr="003F1BB2">
          <w:rPr>
            <w:rStyle w:val="Hyperlink"/>
          </w:rPr>
          <w:t>National Disability Theatre</w:t>
        </w:r>
      </w:hyperlink>
      <w:r w:rsidR="009156D9" w:rsidRPr="00E81A12">
        <w:t>, </w:t>
      </w:r>
      <w:r w:rsidRPr="00E81A12">
        <w:t xml:space="preserve"> </w:t>
      </w:r>
      <w:r w:rsidR="009156D9" w:rsidRPr="00E81A12">
        <w:br/>
      </w:r>
      <w:hyperlink r:id="rId12" w:history="1">
        <w:r w:rsidR="009156D9" w:rsidRPr="003F1BB2">
          <w:rPr>
            <w:rStyle w:val="Hyperlink"/>
          </w:rPr>
          <w:t>National Federation of the Blind</w:t>
        </w:r>
      </w:hyperlink>
      <w:r w:rsidR="009156D9" w:rsidRPr="00E81A12">
        <w:t> </w:t>
      </w:r>
      <w:r w:rsidRPr="00E81A12">
        <w:t xml:space="preserve"> </w:t>
      </w:r>
      <w:r w:rsidR="009156D9" w:rsidRPr="00E81A12">
        <w:br/>
      </w:r>
      <w:hyperlink r:id="rId13" w:history="1">
        <w:r w:rsidR="009156D9" w:rsidRPr="003F1BB2">
          <w:rPr>
            <w:rStyle w:val="Hyperlink"/>
          </w:rPr>
          <w:t>Miles Access Skills Training</w:t>
        </w:r>
      </w:hyperlink>
      <w:r w:rsidR="009156D9" w:rsidRPr="00E81A12">
        <w:t>, </w:t>
      </w:r>
      <w:r w:rsidRPr="00E81A12">
        <w:t xml:space="preserve"> </w:t>
      </w:r>
      <w:r w:rsidR="009156D9" w:rsidRPr="00E81A12">
        <w:br/>
      </w:r>
      <w:hyperlink r:id="rId14" w:history="1">
        <w:r w:rsidR="009156D9" w:rsidRPr="003F1BB2">
          <w:rPr>
            <w:rStyle w:val="Hyperlink"/>
          </w:rPr>
          <w:t>San Francisco’s Lighthouse for the Blind and Visually Impaired</w:t>
        </w:r>
      </w:hyperlink>
      <w:r w:rsidR="009156D9" w:rsidRPr="00E81A12">
        <w:t>, </w:t>
      </w:r>
      <w:r w:rsidRPr="00E81A12">
        <w:t xml:space="preserve"> </w:t>
      </w:r>
      <w:r w:rsidR="009156D9" w:rsidRPr="00E81A12">
        <w:br/>
      </w:r>
      <w:hyperlink r:id="rId15" w:history="1">
        <w:r w:rsidR="009156D9" w:rsidRPr="003F1BB2">
          <w:rPr>
            <w:rStyle w:val="Hyperlink"/>
          </w:rPr>
          <w:t>Tactile Communications</w:t>
        </w:r>
      </w:hyperlink>
      <w:r w:rsidR="009156D9" w:rsidRPr="00E81A12">
        <w:t> </w:t>
      </w:r>
    </w:p>
    <w:p w14:paraId="1495C32F" w14:textId="77777777" w:rsidR="00E81A12" w:rsidRDefault="009156D9" w:rsidP="00E81A12">
      <w:pPr>
        <w:pStyle w:val="Heading2"/>
      </w:pPr>
      <w:r w:rsidRPr="00E81A12">
        <w:t>About the Author </w:t>
      </w:r>
    </w:p>
    <w:p w14:paraId="7D166768" w14:textId="4FB04EED" w:rsidR="009156D9" w:rsidRPr="00E81A12" w:rsidRDefault="009156D9" w:rsidP="00E81A12">
      <w:proofErr w:type="spellStart"/>
      <w:r w:rsidRPr="00E81A12">
        <w:t>Haben</w:t>
      </w:r>
      <w:proofErr w:type="spellEnd"/>
      <w:r w:rsidRPr="00E81A12">
        <w:t xml:space="preserve"> </w:t>
      </w:r>
      <w:proofErr w:type="spellStart"/>
      <w:r w:rsidRPr="00E81A12">
        <w:t>Girma</w:t>
      </w:r>
      <w:proofErr w:type="spellEnd"/>
      <w:r w:rsidRPr="00E81A12">
        <w:t xml:space="preserve"> is a disability rights lawyer, author, and public speaker. The first Deafblind person to graduate from Harvard Law School, </w:t>
      </w:r>
      <w:proofErr w:type="spellStart"/>
      <w:r w:rsidRPr="00E81A12">
        <w:t>Haben</w:t>
      </w:r>
      <w:proofErr w:type="spellEnd"/>
      <w:r w:rsidRPr="00E81A12">
        <w:t xml:space="preserve"> advocates for equal opportunities for people with disabilities. President Obama named her a White House Champion of Change. She received the Helen Keller Achievement Award, and a </w:t>
      </w:r>
      <w:proofErr w:type="gramStart"/>
      <w:r w:rsidRPr="00E81A12">
        <w:t>spot on</w:t>
      </w:r>
      <w:proofErr w:type="gramEnd"/>
      <w:r w:rsidRPr="00E81A12">
        <w:t xml:space="preserve"> Forbes 30 under 30. President Bill Clinton, Prime Minister Justin Trudeau, and Chancellor Angela Merkel have also honored </w:t>
      </w:r>
      <w:proofErr w:type="spellStart"/>
      <w:r w:rsidRPr="00E81A12">
        <w:t>Haben</w:t>
      </w:r>
      <w:proofErr w:type="spellEnd"/>
      <w:r w:rsidRPr="00E81A12">
        <w:t xml:space="preserve">. </w:t>
      </w:r>
      <w:proofErr w:type="spellStart"/>
      <w:r w:rsidRPr="00E81A12">
        <w:t>Haben</w:t>
      </w:r>
      <w:proofErr w:type="spellEnd"/>
      <w:r w:rsidRPr="00E81A12">
        <w:t xml:space="preserve"> combines her knowledge of law, sociology, and technology to teach organizations the benefits of fully accessible products and services. Her insights help to expand our thinking, creating lasting, positive change among people and communities. Her work has been featured in the Financial Times, BBC, NPR, GOOD Magazine, the Washington Post, and more. </w:t>
      </w:r>
      <w:r w:rsidRPr="00E81A12">
        <w:br/>
      </w:r>
      <w:proofErr w:type="spellStart"/>
      <w:r w:rsidRPr="00E81A12">
        <w:t>Haben</w:t>
      </w:r>
      <w:proofErr w:type="spellEnd"/>
      <w:r w:rsidRPr="00E81A12">
        <w:t xml:space="preserve"> was born and raised in the Bay Area, where she currently lives. She shares her latest stories, photos, and videos on her website, mailing list, and social media. </w:t>
      </w:r>
      <w:r w:rsidRPr="00E81A12">
        <w:br/>
        <w:t>Website: </w:t>
      </w:r>
      <w:hyperlink r:id="rId16" w:tgtFrame="_blank" w:history="1">
        <w:r w:rsidRPr="00E81A12">
          <w:rPr>
            <w:color w:val="0000FF"/>
            <w:u w:val="single"/>
          </w:rPr>
          <w:t>habengirma.com</w:t>
        </w:r>
      </w:hyperlink>
      <w:r w:rsidRPr="00E81A12">
        <w:t> </w:t>
      </w:r>
      <w:r w:rsidRPr="00E81A12">
        <w:br/>
        <w:t>Mailing list: </w:t>
      </w:r>
      <w:hyperlink r:id="rId17" w:tgtFrame="_blank" w:history="1">
        <w:r w:rsidRPr="00E81A12">
          <w:rPr>
            <w:color w:val="0000FF"/>
            <w:u w:val="single"/>
          </w:rPr>
          <w:t>habengirma.com/get-email-updates</w:t>
        </w:r>
      </w:hyperlink>
      <w:r w:rsidRPr="00E81A12">
        <w:t> </w:t>
      </w:r>
      <w:r w:rsidRPr="00E81A12">
        <w:br/>
        <w:t>Facebook: </w:t>
      </w:r>
      <w:hyperlink r:id="rId18" w:tgtFrame="_blank" w:history="1">
        <w:r w:rsidRPr="00E81A12">
          <w:rPr>
            <w:color w:val="0000FF"/>
            <w:u w:val="single"/>
          </w:rPr>
          <w:t>facebook.com/</w:t>
        </w:r>
        <w:proofErr w:type="spellStart"/>
        <w:r w:rsidRPr="00E81A12">
          <w:rPr>
            <w:color w:val="0000FF"/>
            <w:u w:val="single"/>
          </w:rPr>
          <w:t>habengirma</w:t>
        </w:r>
        <w:proofErr w:type="spellEnd"/>
      </w:hyperlink>
      <w:r w:rsidRPr="00E81A12">
        <w:t> </w:t>
      </w:r>
      <w:r w:rsidRPr="00E81A12">
        <w:br/>
        <w:t>Twitter: @HabenGirma </w:t>
      </w:r>
      <w:r w:rsidRPr="00E81A12">
        <w:br/>
        <w:t>Instagram: @HabenGirma </w:t>
      </w:r>
      <w:r w:rsidRPr="00E81A12">
        <w:br/>
        <w:t>LinkedIn: @HabenGirma </w:t>
      </w:r>
      <w:r w:rsidRPr="00E81A12">
        <w:br/>
      </w:r>
    </w:p>
    <w:p w14:paraId="5F89FB23" w14:textId="77777777" w:rsidR="00CB41D5" w:rsidRPr="00E81A12" w:rsidRDefault="003F1BB2" w:rsidP="00E81A12"/>
    <w:sectPr w:rsidR="00CB41D5" w:rsidRPr="00E81A12" w:rsidSect="00C1421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E70A14"/>
    <w:multiLevelType w:val="hybridMultilevel"/>
    <w:tmpl w:val="B02867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4CC51C8"/>
    <w:multiLevelType w:val="hybridMultilevel"/>
    <w:tmpl w:val="6F8A85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3B72C63"/>
    <w:multiLevelType w:val="hybridMultilevel"/>
    <w:tmpl w:val="FAD09A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14E10EF"/>
    <w:multiLevelType w:val="hybridMultilevel"/>
    <w:tmpl w:val="B734ED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F343305"/>
    <w:multiLevelType w:val="hybridMultilevel"/>
    <w:tmpl w:val="284EC3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5CAA3FA6"/>
    <w:multiLevelType w:val="hybridMultilevel"/>
    <w:tmpl w:val="F06AC4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E7E2BEC"/>
    <w:multiLevelType w:val="hybridMultilevel"/>
    <w:tmpl w:val="8E68B6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FFC4E4A"/>
    <w:multiLevelType w:val="hybridMultilevel"/>
    <w:tmpl w:val="7B96B3D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2"/>
  </w:num>
  <w:num w:numId="3">
    <w:abstractNumId w:val="5"/>
  </w:num>
  <w:num w:numId="4">
    <w:abstractNumId w:val="4"/>
  </w:num>
  <w:num w:numId="5">
    <w:abstractNumId w:val="3"/>
  </w:num>
  <w:num w:numId="6">
    <w:abstractNumId w:val="0"/>
  </w:num>
  <w:num w:numId="7">
    <w:abstractNumId w:val="7"/>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4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56D9"/>
    <w:rsid w:val="000A4CBE"/>
    <w:rsid w:val="001A0E91"/>
    <w:rsid w:val="002C7028"/>
    <w:rsid w:val="003F1BB2"/>
    <w:rsid w:val="004C4175"/>
    <w:rsid w:val="009156D9"/>
    <w:rsid w:val="00C14212"/>
    <w:rsid w:val="00CA5B7D"/>
    <w:rsid w:val="00E81A1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22F31DA"/>
  <w15:chartTrackingRefBased/>
  <w15:docId w15:val="{44D16C0D-ABDE-C34C-856F-6A7B3542F1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81A12"/>
    <w:rPr>
      <w:rFonts w:ascii="Arial" w:eastAsia="Times New Roman" w:hAnsi="Arial" w:cs="Arial"/>
      <w:color w:val="000000"/>
      <w:sz w:val="22"/>
      <w:szCs w:val="22"/>
    </w:rPr>
  </w:style>
  <w:style w:type="paragraph" w:styleId="Heading1">
    <w:name w:val="heading 1"/>
    <w:basedOn w:val="Normal"/>
    <w:next w:val="Normal"/>
    <w:link w:val="Heading1Char"/>
    <w:uiPriority w:val="9"/>
    <w:qFormat/>
    <w:rsid w:val="004C4175"/>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E81A12"/>
    <w:pPr>
      <w:keepNext/>
      <w:keepLines/>
      <w:spacing w:before="240" w:after="120"/>
      <w:outlineLvl w:val="1"/>
    </w:pPr>
    <w:rPr>
      <w:b/>
      <w:bCs/>
      <w:color w:val="000000" w:themeColor="text1"/>
      <w:sz w:val="26"/>
      <w:szCs w:val="26"/>
    </w:rPr>
  </w:style>
  <w:style w:type="paragraph" w:styleId="Heading3">
    <w:name w:val="heading 3"/>
    <w:basedOn w:val="Normal"/>
    <w:next w:val="Normal"/>
    <w:link w:val="Heading3Char"/>
    <w:uiPriority w:val="9"/>
    <w:unhideWhenUsed/>
    <w:qFormat/>
    <w:rsid w:val="00E81A12"/>
    <w:pPr>
      <w:keepNext/>
      <w:keepLines/>
      <w:spacing w:before="120" w:after="120"/>
      <w:outlineLvl w:val="2"/>
    </w:pPr>
    <w:rPr>
      <w:color w:val="000000" w:themeColor="text1"/>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9156D9"/>
  </w:style>
  <w:style w:type="character" w:styleId="Hyperlink">
    <w:name w:val="Hyperlink"/>
    <w:basedOn w:val="DefaultParagraphFont"/>
    <w:uiPriority w:val="99"/>
    <w:unhideWhenUsed/>
    <w:rsid w:val="009156D9"/>
    <w:rPr>
      <w:color w:val="0000FF"/>
      <w:u w:val="single"/>
    </w:rPr>
  </w:style>
  <w:style w:type="character" w:customStyle="1" w:styleId="Heading1Char">
    <w:name w:val="Heading 1 Char"/>
    <w:basedOn w:val="DefaultParagraphFont"/>
    <w:link w:val="Heading1"/>
    <w:uiPriority w:val="9"/>
    <w:rsid w:val="004C4175"/>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E81A12"/>
    <w:rPr>
      <w:rFonts w:ascii="Arial" w:eastAsia="Times New Roman" w:hAnsi="Arial" w:cs="Arial"/>
      <w:b/>
      <w:bCs/>
      <w:color w:val="000000" w:themeColor="text1"/>
      <w:sz w:val="26"/>
      <w:szCs w:val="26"/>
    </w:rPr>
  </w:style>
  <w:style w:type="character" w:customStyle="1" w:styleId="Heading3Char">
    <w:name w:val="Heading 3 Char"/>
    <w:basedOn w:val="DefaultParagraphFont"/>
    <w:link w:val="Heading3"/>
    <w:uiPriority w:val="9"/>
    <w:rsid w:val="00E81A12"/>
    <w:rPr>
      <w:rFonts w:ascii="Arial" w:eastAsia="Times New Roman" w:hAnsi="Arial" w:cs="Arial"/>
      <w:color w:val="000000" w:themeColor="text1"/>
      <w:sz w:val="22"/>
      <w:szCs w:val="22"/>
      <w:u w:val="single"/>
    </w:rPr>
  </w:style>
  <w:style w:type="paragraph" w:styleId="ListParagraph">
    <w:name w:val="List Paragraph"/>
    <w:basedOn w:val="Normal"/>
    <w:uiPriority w:val="34"/>
    <w:qFormat/>
    <w:rsid w:val="004C4175"/>
    <w:pPr>
      <w:ind w:left="720"/>
      <w:contextualSpacing/>
    </w:pPr>
  </w:style>
  <w:style w:type="character" w:styleId="UnresolvedMention">
    <w:name w:val="Unresolved Mention"/>
    <w:basedOn w:val="DefaultParagraphFont"/>
    <w:uiPriority w:val="99"/>
    <w:semiHidden/>
    <w:unhideWhenUsed/>
    <w:rsid w:val="003F1BB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969611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helenkeller.org/" TargetMode="External"/><Relationship Id="rId13" Type="http://schemas.openxmlformats.org/officeDocument/2006/relationships/hyperlink" Target="http://blindmast.com/" TargetMode="External"/><Relationship Id="rId18" Type="http://schemas.openxmlformats.org/officeDocument/2006/relationships/hyperlink" Target="http://www.facebook.com/habengirma" TargetMode="External"/><Relationship Id="rId3" Type="http://schemas.openxmlformats.org/officeDocument/2006/relationships/settings" Target="settings.xml"/><Relationship Id="rId7" Type="http://schemas.openxmlformats.org/officeDocument/2006/relationships/hyperlink" Target="http://behearddc.org/" TargetMode="External"/><Relationship Id="rId12" Type="http://schemas.openxmlformats.org/officeDocument/2006/relationships/hyperlink" Target="http://nfb.org/" TargetMode="External"/><Relationship Id="rId17" Type="http://schemas.openxmlformats.org/officeDocument/2006/relationships/hyperlink" Target="http://habengirma.com/get-email-updates/" TargetMode="External"/><Relationship Id="rId2" Type="http://schemas.openxmlformats.org/officeDocument/2006/relationships/styles" Target="styles.xml"/><Relationship Id="rId16" Type="http://schemas.openxmlformats.org/officeDocument/2006/relationships/hyperlink" Target="http://habengirma.com"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habengirma.com/" TargetMode="External"/><Relationship Id="rId11" Type="http://schemas.openxmlformats.org/officeDocument/2006/relationships/hyperlink" Target="http://nationaldisabilitytheatre.org/" TargetMode="External"/><Relationship Id="rId5" Type="http://schemas.openxmlformats.org/officeDocument/2006/relationships/hyperlink" Target="http://disabilityvisibilityproject.com/" TargetMode="External"/><Relationship Id="rId15" Type="http://schemas.openxmlformats.org/officeDocument/2006/relationships/hyperlink" Target="http://tactilecommunications.org/" TargetMode="External"/><Relationship Id="rId10" Type="http://schemas.openxmlformats.org/officeDocument/2006/relationships/hyperlink" Target="http://nad.org/"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knowbility.org/" TargetMode="External"/><Relationship Id="rId14" Type="http://schemas.openxmlformats.org/officeDocument/2006/relationships/hyperlink" Target="http://lighthouse-sf.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3</Pages>
  <Words>1313</Words>
  <Characters>7489</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Shaheen, Natalie</dc:creator>
  <cp:keywords/>
  <dc:description/>
  <cp:lastModifiedBy>Shaheen, Natalie</cp:lastModifiedBy>
  <cp:revision>6</cp:revision>
  <dcterms:created xsi:type="dcterms:W3CDTF">2021-01-05T14:09:00Z</dcterms:created>
  <dcterms:modified xsi:type="dcterms:W3CDTF">2021-01-05T17:55:00Z</dcterms:modified>
</cp:coreProperties>
</file>